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A2FA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2723D6D6">
      <w:pPr>
        <w:spacing w:line="560" w:lineRule="exact"/>
        <w:jc w:val="center"/>
        <w:outlineLvl w:val="0"/>
        <w:rPr>
          <w:rFonts w:ascii="Times New Roman" w:hAnsi="Times New Roman" w:eastAsia="方正小标宋简体"/>
          <w:sz w:val="44"/>
          <w:szCs w:val="36"/>
        </w:rPr>
      </w:pPr>
      <w:bookmarkStart w:id="0" w:name="_Hlk144451709"/>
      <w:r>
        <w:rPr>
          <w:rFonts w:hint="eastAsia" w:ascii="Times New Roman" w:hAnsi="Times New Roman" w:eastAsia="方正小标宋简体"/>
          <w:sz w:val="44"/>
          <w:szCs w:val="36"/>
        </w:rPr>
        <w:t>202</w:t>
      </w:r>
      <w:r>
        <w:rPr>
          <w:rFonts w:ascii="Times New Roman" w:hAnsi="Times New Roman" w:eastAsia="方正小标宋简体"/>
          <w:sz w:val="44"/>
          <w:szCs w:val="36"/>
        </w:rPr>
        <w:t>3</w:t>
      </w:r>
      <w:r>
        <w:rPr>
          <w:rFonts w:hint="eastAsia" w:ascii="Times New Roman" w:hAnsi="Times New Roman" w:eastAsia="方正小标宋简体"/>
          <w:sz w:val="44"/>
          <w:szCs w:val="36"/>
        </w:rPr>
        <w:t>-202</w:t>
      </w:r>
      <w:r>
        <w:rPr>
          <w:rFonts w:ascii="Times New Roman" w:hAnsi="Times New Roman" w:eastAsia="方正小标宋简体"/>
          <w:sz w:val="44"/>
          <w:szCs w:val="36"/>
        </w:rPr>
        <w:t>4</w:t>
      </w:r>
      <w:r>
        <w:rPr>
          <w:rFonts w:hint="eastAsia" w:ascii="Times New Roman" w:hAnsi="Times New Roman" w:eastAsia="方正小标宋简体"/>
          <w:sz w:val="44"/>
          <w:szCs w:val="36"/>
        </w:rPr>
        <w:t>学年</w:t>
      </w:r>
      <w:bookmarkEnd w:id="0"/>
      <w:r>
        <w:rPr>
          <w:rFonts w:hint="eastAsia" w:ascii="Times New Roman" w:hAnsi="Times New Roman" w:eastAsia="方正小标宋简体"/>
          <w:sz w:val="44"/>
          <w:szCs w:val="36"/>
          <w:lang w:eastAsia="zh-CN"/>
        </w:rPr>
        <w:t>第二学期</w:t>
      </w:r>
      <w:r>
        <w:rPr>
          <w:rFonts w:ascii="Times New Roman" w:hAnsi="Times New Roman" w:eastAsia="方正小标宋简体"/>
          <w:sz w:val="44"/>
          <w:szCs w:val="36"/>
        </w:rPr>
        <w:t>博士学位论文</w:t>
      </w:r>
    </w:p>
    <w:p w14:paraId="1CF65AF2">
      <w:pPr>
        <w:spacing w:line="560" w:lineRule="exact"/>
        <w:jc w:val="center"/>
        <w:outlineLvl w:val="0"/>
        <w:rPr>
          <w:rFonts w:ascii="Times New Roman" w:hAnsi="Times New Roman" w:eastAsia="方正小标宋简体"/>
          <w:sz w:val="44"/>
          <w:szCs w:val="36"/>
        </w:rPr>
      </w:pPr>
      <w:r>
        <w:rPr>
          <w:rFonts w:ascii="Times New Roman" w:hAnsi="Times New Roman" w:eastAsia="方正小标宋简体"/>
          <w:sz w:val="44"/>
          <w:szCs w:val="36"/>
        </w:rPr>
        <w:t>答辩工作安排</w:t>
      </w:r>
    </w:p>
    <w:p w14:paraId="483A16F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6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05"/>
        <w:gridCol w:w="1275"/>
        <w:gridCol w:w="6335"/>
      </w:tblGrid>
      <w:tr w14:paraId="14F6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90AD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工作阶段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40FB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73EA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工作内容及注意问题</w:t>
            </w:r>
          </w:p>
        </w:tc>
      </w:tr>
      <w:tr w14:paraId="0AB3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2835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答辩申请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C1F8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答辩工作安排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9A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截止时间：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2024年3月14日</w:t>
            </w:r>
            <w:r>
              <w:rPr>
                <w:rFonts w:ascii="Times New Roman" w:hAnsi="Times New Roman"/>
                <w:kern w:val="0"/>
                <w:szCs w:val="21"/>
              </w:rPr>
              <w:t>下午5点，</w:t>
            </w:r>
            <w:r>
              <w:rPr>
                <w:rFonts w:ascii="Times New Roman" w:hAnsi="Times New Roman"/>
                <w:szCs w:val="21"/>
              </w:rPr>
              <w:t>5点后封库。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ECF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制定各学院答辩工作安排，通知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符合答辩条件</w:t>
            </w:r>
            <w:r>
              <w:rPr>
                <w:rFonts w:ascii="Times New Roman" w:hAnsi="Times New Roman"/>
                <w:kern w:val="0"/>
                <w:szCs w:val="21"/>
              </w:rPr>
              <w:t>的博士研究生及其指导教师。</w:t>
            </w:r>
          </w:p>
          <w:p w14:paraId="644257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申请博士学位论文答辩的人员须符合以下要求：</w:t>
            </w:r>
          </w:p>
          <w:p w14:paraId="673D64CF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博士培养计划必须已经研究生院培养办审核通过（含科研的完成情况）；</w:t>
            </w:r>
          </w:p>
          <w:p w14:paraId="729AEDE6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博士学位论文必须已经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导师同意定稿</w:t>
            </w:r>
            <w:r>
              <w:rPr>
                <w:rFonts w:ascii="Times New Roman" w:hAnsi="Times New Roman"/>
                <w:kern w:val="0"/>
                <w:szCs w:val="21"/>
              </w:rPr>
              <w:t>并予以推荐，且论文已经学术不端行为软件检测合格；</w:t>
            </w:r>
          </w:p>
          <w:p w14:paraId="74A49636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已通过学院组织的博士学位论文预答辩。</w:t>
            </w:r>
          </w:p>
        </w:tc>
      </w:tr>
      <w:tr w14:paraId="52F2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CA79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BCF2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学位申请提交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E2D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4BB5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学生登录研究生教育信息系统提交学位申请并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按要求提交学位论文电子版、摘要及自评表等送审材料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0CFF971D">
            <w:pPr>
              <w:widowControl/>
              <w:spacing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注意事项：</w:t>
            </w:r>
            <w:r>
              <w:rPr>
                <w:rFonts w:ascii="Times New Roman" w:hAnsi="Times New Roman"/>
                <w:kern w:val="0"/>
                <w:szCs w:val="21"/>
              </w:rPr>
              <w:t>学位信息及答辩申请提交后若有变动，应在截止前联系教务秘书修改；截止后，不再允许做任何修改。</w:t>
            </w:r>
          </w:p>
        </w:tc>
      </w:tr>
      <w:tr w14:paraId="2878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5BB3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0DA0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答辩资格审核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44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587A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导师审核学位论文并签署《答辩申请报告书》，交研究生教务秘书。教务秘书根据导师推荐意见审核答辩申请。</w:t>
            </w:r>
          </w:p>
        </w:tc>
      </w:tr>
      <w:tr w14:paraId="6BA9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8E9B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3478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答辩计划上报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48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864B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提交学院答辩计划：打印名单交主管院长签字、盖学院公章后交学位办备案。</w:t>
            </w:r>
          </w:p>
          <w:p w14:paraId="750691E6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09BA79B6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按规定时间完成信息系统中有关内容。规定时间内未完成答辩申请的人员，本学期内不接受答辩申请。</w:t>
            </w:r>
          </w:p>
          <w:p w14:paraId="69AD8FD5"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已列入答辩计划的人员，若无故中止答辩，视为放弃答辩资格。</w:t>
            </w:r>
          </w:p>
        </w:tc>
      </w:tr>
      <w:tr w14:paraId="00B2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EE4D22">
            <w:pPr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论文评阅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1514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领取论文封面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408984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B64C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领取时间及领取地点待定。</w:t>
            </w:r>
          </w:p>
        </w:tc>
      </w:tr>
      <w:tr w14:paraId="1780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4E8A8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E8EB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学位论文制作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9A61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6015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提交答辩计划后，学院开始组织学位论文评阅及答辩前的准备工作。</w:t>
            </w:r>
          </w:p>
          <w:p w14:paraId="3CCBD8FD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1A467BA0">
            <w:pPr>
              <w:pStyle w:val="12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学位论文撰写和印制应符合《中国人民大学博士学位论文写作规范》和《中国人民大学研究生学位论文及其摘要的撰写和印制要求》。</w:t>
            </w:r>
          </w:p>
          <w:p w14:paraId="093278CD">
            <w:pPr>
              <w:pStyle w:val="12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博士学位论文送审时使用匿名评审论文封面，不加“声明”、“致谢”页等体现个人信息的内容。</w:t>
            </w:r>
          </w:p>
        </w:tc>
      </w:tr>
      <w:tr w14:paraId="4883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1E4D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BA04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学位论文匿名评阅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7FD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33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依据《中国人民大学学位授予工作细则（试行）》相关规定组织博士学位论文的匿名评阅工作。</w:t>
            </w:r>
          </w:p>
          <w:p w14:paraId="320C5152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注意事项：</w:t>
            </w:r>
          </w:p>
          <w:p w14:paraId="46F5CB94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各学院、导师要特别注意提醒、帮助学生遵守写作格式及学术规范。</w:t>
            </w:r>
          </w:p>
          <w:p w14:paraId="1973663F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学院仔细核对学生提交的电子版论文、摘要、自评表及汇总表后提交至教育部平台（提交后无法更改）。</w:t>
            </w:r>
          </w:p>
          <w:p w14:paraId="49171716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学院、导师、教务秘书要特别注意及时阅读专家评阅意见，按照《博士学位论文进行专家评阅后争议问题的处理办法》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及《关于对博士学位论文匿名评审专家意见申诉的办法（试行）》</w:t>
            </w:r>
            <w:r>
              <w:rPr>
                <w:rFonts w:ascii="Times New Roman" w:hAnsi="Times New Roman"/>
                <w:kern w:val="0"/>
                <w:szCs w:val="21"/>
              </w:rPr>
              <w:t>处理争议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事项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32AE97F1"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对未通过论文评阅且评阅专家认为需进一步修改的论文，原则上论文应进行半年至一年的修改。修改后的论文应在半年后一年内重新提交评阅和申请答辩。</w:t>
            </w:r>
          </w:p>
        </w:tc>
      </w:tr>
      <w:tr w14:paraId="3176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E4AFB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论文答辩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A72F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学位论文答辩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7F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BD16">
            <w:pPr>
              <w:widowControl/>
              <w:spacing w:before="156" w:beforeLines="50"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按照《中国人民大学学位授予工作细则（试行）》和《中国人民大学博士学位论文答辩工作程序》组织学位论文答辩。</w:t>
            </w:r>
          </w:p>
          <w:p w14:paraId="70D1F7E8"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：</w:t>
            </w:r>
          </w:p>
          <w:p w14:paraId="4A1E89DF"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各学院组织答辩前，要由分管院领导负责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认真核对毕业审核结果、论文评阅意见等，确认能够进入到答辩环节的学生名单。</w:t>
            </w:r>
          </w:p>
          <w:p w14:paraId="1F9659BC"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严格把关博士学位论文答辩的诸多环节，防止走过场。</w:t>
            </w:r>
          </w:p>
          <w:p w14:paraId="4A782E6A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应至少在答辩前三天提交答辩委员会组成情况及答辩公示等材料。经审核通过后，下载博士学位论文答辩表决票、决议书、答辩记录封面、授予博士学位审核表、补充修改鉴定书及答辩记录。</w:t>
            </w:r>
          </w:p>
          <w:p w14:paraId="6DF3E1CF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每场答辩的决议要当场向答辩人宣读，答辩材料要确保完整、可随时复查。要确保答辩结果准确填报。</w:t>
            </w:r>
          </w:p>
          <w:p w14:paraId="48303B95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答辩未全票但通过，应填写单独的学位审核表交分会审议。</w:t>
            </w:r>
          </w:p>
          <w:p w14:paraId="13493288">
            <w:pPr>
              <w:pStyle w:val="12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答辩未通过且未超过最长学习期限的，如答辩委员会同意，可给予修改后半年或一年后答辩的机会，须在答辩决议中明确说明，并保存好答辩材料；超过最长学习年限的一律不再组织答辩。</w:t>
            </w:r>
          </w:p>
          <w:p w14:paraId="2F2F4F0D">
            <w:pPr>
              <w:pStyle w:val="12"/>
              <w:widowControl/>
              <w:numPr>
                <w:ilvl w:val="0"/>
                <w:numId w:val="5"/>
              </w:numPr>
              <w:spacing w:after="156" w:afterLines="50"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第二次答辩仍未通过人员，不再组织答辩。</w:t>
            </w:r>
          </w:p>
        </w:tc>
      </w:tr>
      <w:tr w14:paraId="094F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2D9C7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2E9F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学位论文修改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66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答辩结束后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83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按答辩委员会意见对论文进行适当修改，修改的论文需经导师审查后方可归档。</w:t>
            </w:r>
          </w:p>
        </w:tc>
      </w:tr>
      <w:tr w14:paraId="5714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CAF8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482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提交论文电子版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A9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论文修改完成后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00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提交博士学位论文电子版至图书馆（提交地址：lib.ruc.edu.cn)。</w:t>
            </w:r>
          </w:p>
        </w:tc>
      </w:tr>
      <w:tr w14:paraId="33B1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7A890E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学位授予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2DF0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分会讨论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33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日至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6月5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B147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学院向分会提交需审议的材料，会后分会秘书将分会材料交学位办。</w:t>
            </w:r>
          </w:p>
          <w:p w14:paraId="5BC29ADD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注意事项：</w:t>
            </w:r>
          </w:p>
          <w:p w14:paraId="146116B1">
            <w:pPr>
              <w:pStyle w:val="12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学院向分会提交的答辩通过人员名单等信息必须完整准确。</w:t>
            </w:r>
          </w:p>
          <w:p w14:paraId="440C37CC">
            <w:pPr>
              <w:pStyle w:val="12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学院教务秘书应主动与分会秘书联系拟开会时间，提交需审议的材料。</w:t>
            </w:r>
          </w:p>
          <w:p w14:paraId="3D371252">
            <w:pPr>
              <w:pStyle w:val="12"/>
              <w:widowControl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《学位审核表》中匿名评阅人一栏仅填写“匿名评阅”字样，其它内容不填。</w:t>
            </w:r>
          </w:p>
        </w:tc>
      </w:tr>
      <w:tr w14:paraId="2673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FA479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3673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校会审议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DC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60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学校召开校学位评定委员会会议，作出学位授予决定。</w:t>
            </w:r>
          </w:p>
        </w:tc>
      </w:tr>
      <w:tr w14:paraId="10B5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8B81B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065F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学位信息提交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8337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应按“学位数据上报系统”的要求，督促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分会通过的学生</w:t>
            </w:r>
            <w:r>
              <w:rPr>
                <w:rFonts w:ascii="Times New Roman" w:hAnsi="Times New Roman"/>
                <w:kern w:val="0"/>
                <w:szCs w:val="21"/>
              </w:rPr>
              <w:t>及时、准确录入有关信息，教务秘书应给予检查、核对。</w:t>
            </w:r>
          </w:p>
          <w:p w14:paraId="59857AAB">
            <w:pPr>
              <w:widowControl/>
              <w:spacing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注意事项：电子照片应和粘贴在证书的照片一致。</w:t>
            </w:r>
          </w:p>
        </w:tc>
      </w:tr>
      <w:tr w14:paraId="124B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77F16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60C4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证书发放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D8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kern w:val="0"/>
                <w:szCs w:val="21"/>
              </w:rPr>
              <w:t>前（暂定）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90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教务秘书签字领取证书后粘贴照片，盖学校钢印。</w:t>
            </w:r>
          </w:p>
        </w:tc>
      </w:tr>
      <w:tr w14:paraId="26E7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4DDA8">
            <w:pPr>
              <w:widowControl/>
              <w:jc w:val="left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996A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学位信息报送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D4E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2024年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日前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6EF6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研究生院向教育部报送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学位授予信息</w:t>
            </w:r>
            <w:r>
              <w:rPr>
                <w:rFonts w:ascii="Times New Roman" w:hAnsi="Times New Roman"/>
                <w:kern w:val="0"/>
                <w:szCs w:val="21"/>
              </w:rPr>
              <w:t>，如有问题将联系学院修正。</w:t>
            </w:r>
          </w:p>
        </w:tc>
      </w:tr>
      <w:tr w14:paraId="7547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89B0">
            <w:pPr>
              <w:widowControl/>
              <w:jc w:val="center"/>
              <w:rPr>
                <w:rFonts w:ascii="Times New Roman" w:hAnsi="Times New Roman" w:eastAsia="Arial,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kern w:val="0"/>
                <w:sz w:val="24"/>
                <w:szCs w:val="24"/>
              </w:rPr>
              <w:t>论文自查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55E2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学位论文的自查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9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本学期答辩结束至下学期开学初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0421">
            <w:pPr>
              <w:widowControl/>
              <w:spacing w:before="156" w:beforeLine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学院组织对本学期获得博士学位人员的博士学位论文进行复查，包括对学位论文评阅及答辩后修改情况进行检查。</w:t>
            </w:r>
          </w:p>
        </w:tc>
      </w:tr>
    </w:tbl>
    <w:p w14:paraId="1C22A426">
      <w:pPr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,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411562"/>
    </w:sdtPr>
    <w:sdtContent>
      <w:p w14:paraId="4DF5770A">
        <w:pPr>
          <w:pStyle w:val="4"/>
          <w:jc w:val="center"/>
          <w:rPr>
            <w:sz w:val="21"/>
            <w:szCs w:val="22"/>
          </w:rPr>
        </w:pPr>
        <w:r>
          <w:rPr>
            <w:rFonts w:hint="eastAsia" w:ascii="仿宋" w:hAnsi="仿宋" w:eastAsia="仿宋"/>
            <w:sz w:val="32"/>
            <w:szCs w:val="32"/>
          </w:rPr>
          <w:t>-</w:t>
        </w:r>
        <w:r>
          <w:rPr>
            <w:rFonts w:hint="default" w:ascii="Times New Roman" w:hAnsi="Times New Roman" w:eastAsia="仿宋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eastAsia="仿宋" w:cs="Times New Roman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eastAsia="仿宋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eastAsia="仿宋" w:cs="Times New Roman"/>
            <w:sz w:val="28"/>
            <w:szCs w:val="28"/>
            <w:lang w:val="zh-CN"/>
          </w:rPr>
          <w:t>3</w:t>
        </w:r>
        <w:r>
          <w:rPr>
            <w:rFonts w:hint="default" w:ascii="Times New Roman" w:hAnsi="Times New Roman" w:eastAsia="仿宋" w:cs="Times New Roman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32"/>
            <w:szCs w:val="32"/>
          </w:rPr>
          <w:t>-</w:t>
        </w:r>
      </w:p>
    </w:sdtContent>
  </w:sdt>
  <w:p w14:paraId="4D9FD88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E4AC0"/>
    <w:multiLevelType w:val="multilevel"/>
    <w:tmpl w:val="13EE4AC0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AC09C5"/>
    <w:multiLevelType w:val="multilevel"/>
    <w:tmpl w:val="15AC09C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2A2998"/>
    <w:multiLevelType w:val="multilevel"/>
    <w:tmpl w:val="202A299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E34DB0"/>
    <w:multiLevelType w:val="multilevel"/>
    <w:tmpl w:val="50E34DB0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7A1E38"/>
    <w:multiLevelType w:val="multilevel"/>
    <w:tmpl w:val="637A1E38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8B5ECE"/>
    <w:multiLevelType w:val="multilevel"/>
    <w:tmpl w:val="658B5ECE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ZmRlN2QwMWU4ZmNlYWI0MDNmZDI2OTlmODdlOGMifQ=="/>
  </w:docVars>
  <w:rsids>
    <w:rsidRoot w:val="00F960D4"/>
    <w:rsid w:val="00031F73"/>
    <w:rsid w:val="00033346"/>
    <w:rsid w:val="00053412"/>
    <w:rsid w:val="00061465"/>
    <w:rsid w:val="00062ACC"/>
    <w:rsid w:val="00083400"/>
    <w:rsid w:val="000974B3"/>
    <w:rsid w:val="000A30D9"/>
    <w:rsid w:val="000A734D"/>
    <w:rsid w:val="000B2B50"/>
    <w:rsid w:val="000B72BB"/>
    <w:rsid w:val="000C08C7"/>
    <w:rsid w:val="000C5C05"/>
    <w:rsid w:val="000D67A8"/>
    <w:rsid w:val="0010723D"/>
    <w:rsid w:val="00112D2A"/>
    <w:rsid w:val="00131D74"/>
    <w:rsid w:val="00133313"/>
    <w:rsid w:val="0013633C"/>
    <w:rsid w:val="001505CE"/>
    <w:rsid w:val="00153393"/>
    <w:rsid w:val="001538E6"/>
    <w:rsid w:val="00161433"/>
    <w:rsid w:val="00165EA5"/>
    <w:rsid w:val="00171EF6"/>
    <w:rsid w:val="00175D98"/>
    <w:rsid w:val="00187531"/>
    <w:rsid w:val="001A3C67"/>
    <w:rsid w:val="001A5A19"/>
    <w:rsid w:val="001C0CCB"/>
    <w:rsid w:val="001C3B1D"/>
    <w:rsid w:val="001C6071"/>
    <w:rsid w:val="001D6373"/>
    <w:rsid w:val="00220448"/>
    <w:rsid w:val="002842EE"/>
    <w:rsid w:val="00292528"/>
    <w:rsid w:val="002A0CE0"/>
    <w:rsid w:val="002A102B"/>
    <w:rsid w:val="002A2E7C"/>
    <w:rsid w:val="002C4428"/>
    <w:rsid w:val="002C7DF8"/>
    <w:rsid w:val="002D6954"/>
    <w:rsid w:val="002D7277"/>
    <w:rsid w:val="002E2343"/>
    <w:rsid w:val="002E6DCD"/>
    <w:rsid w:val="002E6F37"/>
    <w:rsid w:val="003119CB"/>
    <w:rsid w:val="00330B70"/>
    <w:rsid w:val="00353350"/>
    <w:rsid w:val="003A5E05"/>
    <w:rsid w:val="003B0488"/>
    <w:rsid w:val="003F51E1"/>
    <w:rsid w:val="003F56D8"/>
    <w:rsid w:val="0040073B"/>
    <w:rsid w:val="00410EC9"/>
    <w:rsid w:val="0041111B"/>
    <w:rsid w:val="00412933"/>
    <w:rsid w:val="00414CE6"/>
    <w:rsid w:val="00422EB1"/>
    <w:rsid w:val="004313F1"/>
    <w:rsid w:val="004323CF"/>
    <w:rsid w:val="00440F6B"/>
    <w:rsid w:val="004723E5"/>
    <w:rsid w:val="0047292E"/>
    <w:rsid w:val="004A5953"/>
    <w:rsid w:val="004A62EF"/>
    <w:rsid w:val="004B03BD"/>
    <w:rsid w:val="004B0CF6"/>
    <w:rsid w:val="004B4BFD"/>
    <w:rsid w:val="004C6CDD"/>
    <w:rsid w:val="004D1737"/>
    <w:rsid w:val="004E3704"/>
    <w:rsid w:val="00500AFD"/>
    <w:rsid w:val="0050269C"/>
    <w:rsid w:val="00502C46"/>
    <w:rsid w:val="005279BA"/>
    <w:rsid w:val="00530FEE"/>
    <w:rsid w:val="00541E8D"/>
    <w:rsid w:val="00546C4A"/>
    <w:rsid w:val="005526A5"/>
    <w:rsid w:val="00561A79"/>
    <w:rsid w:val="0056436F"/>
    <w:rsid w:val="005D6BF4"/>
    <w:rsid w:val="005F0574"/>
    <w:rsid w:val="00633C24"/>
    <w:rsid w:val="00652656"/>
    <w:rsid w:val="006573DC"/>
    <w:rsid w:val="00665569"/>
    <w:rsid w:val="006749A3"/>
    <w:rsid w:val="00680274"/>
    <w:rsid w:val="006828A1"/>
    <w:rsid w:val="0069056D"/>
    <w:rsid w:val="006B7048"/>
    <w:rsid w:val="006C7BB7"/>
    <w:rsid w:val="006D5516"/>
    <w:rsid w:val="006F5F7C"/>
    <w:rsid w:val="00704A87"/>
    <w:rsid w:val="00704B4F"/>
    <w:rsid w:val="007057AF"/>
    <w:rsid w:val="00711A9B"/>
    <w:rsid w:val="00712449"/>
    <w:rsid w:val="0074011A"/>
    <w:rsid w:val="00744F3D"/>
    <w:rsid w:val="00752484"/>
    <w:rsid w:val="007540D7"/>
    <w:rsid w:val="00765DF5"/>
    <w:rsid w:val="00773E5A"/>
    <w:rsid w:val="007802E0"/>
    <w:rsid w:val="0078043A"/>
    <w:rsid w:val="00785ACE"/>
    <w:rsid w:val="007860AA"/>
    <w:rsid w:val="007941E6"/>
    <w:rsid w:val="007A3492"/>
    <w:rsid w:val="007B31AD"/>
    <w:rsid w:val="007C4571"/>
    <w:rsid w:val="007C5451"/>
    <w:rsid w:val="007D010A"/>
    <w:rsid w:val="007E04E7"/>
    <w:rsid w:val="007E3FBF"/>
    <w:rsid w:val="007F1DE9"/>
    <w:rsid w:val="00803A19"/>
    <w:rsid w:val="0080636A"/>
    <w:rsid w:val="0083187D"/>
    <w:rsid w:val="00831C0E"/>
    <w:rsid w:val="008350B5"/>
    <w:rsid w:val="0085695B"/>
    <w:rsid w:val="008701A4"/>
    <w:rsid w:val="00870882"/>
    <w:rsid w:val="008732B0"/>
    <w:rsid w:val="00897A65"/>
    <w:rsid w:val="008A707C"/>
    <w:rsid w:val="008E3876"/>
    <w:rsid w:val="008E7749"/>
    <w:rsid w:val="009120C5"/>
    <w:rsid w:val="00914757"/>
    <w:rsid w:val="00924523"/>
    <w:rsid w:val="0095305A"/>
    <w:rsid w:val="009A21B8"/>
    <w:rsid w:val="009C74A3"/>
    <w:rsid w:val="009D2EC1"/>
    <w:rsid w:val="009D61C2"/>
    <w:rsid w:val="00A00207"/>
    <w:rsid w:val="00A01AB9"/>
    <w:rsid w:val="00A55322"/>
    <w:rsid w:val="00A74B8F"/>
    <w:rsid w:val="00A75825"/>
    <w:rsid w:val="00A97C7E"/>
    <w:rsid w:val="00AA39F5"/>
    <w:rsid w:val="00AA4956"/>
    <w:rsid w:val="00AA6423"/>
    <w:rsid w:val="00AB46A5"/>
    <w:rsid w:val="00AC41CF"/>
    <w:rsid w:val="00B07B2E"/>
    <w:rsid w:val="00B30F99"/>
    <w:rsid w:val="00B74B86"/>
    <w:rsid w:val="00B807A7"/>
    <w:rsid w:val="00B85E09"/>
    <w:rsid w:val="00B974B8"/>
    <w:rsid w:val="00BB0A64"/>
    <w:rsid w:val="00BC13BD"/>
    <w:rsid w:val="00BC3D92"/>
    <w:rsid w:val="00BD604A"/>
    <w:rsid w:val="00BE09A6"/>
    <w:rsid w:val="00BF3100"/>
    <w:rsid w:val="00C0176F"/>
    <w:rsid w:val="00C05175"/>
    <w:rsid w:val="00C0721E"/>
    <w:rsid w:val="00C1251F"/>
    <w:rsid w:val="00C13CFB"/>
    <w:rsid w:val="00C1657D"/>
    <w:rsid w:val="00C246F6"/>
    <w:rsid w:val="00C6012C"/>
    <w:rsid w:val="00C77B64"/>
    <w:rsid w:val="00C864BA"/>
    <w:rsid w:val="00CA5E09"/>
    <w:rsid w:val="00CB1F51"/>
    <w:rsid w:val="00CB548C"/>
    <w:rsid w:val="00CB6D7C"/>
    <w:rsid w:val="00CC4E14"/>
    <w:rsid w:val="00CD1539"/>
    <w:rsid w:val="00CD1986"/>
    <w:rsid w:val="00CD3DAC"/>
    <w:rsid w:val="00CF0917"/>
    <w:rsid w:val="00CF5ECC"/>
    <w:rsid w:val="00D05FDC"/>
    <w:rsid w:val="00D1130C"/>
    <w:rsid w:val="00D15CF8"/>
    <w:rsid w:val="00D24517"/>
    <w:rsid w:val="00D62891"/>
    <w:rsid w:val="00D75E6C"/>
    <w:rsid w:val="00DA1D51"/>
    <w:rsid w:val="00DC5A67"/>
    <w:rsid w:val="00DE713A"/>
    <w:rsid w:val="00DF65C2"/>
    <w:rsid w:val="00E15012"/>
    <w:rsid w:val="00E55727"/>
    <w:rsid w:val="00E61A8A"/>
    <w:rsid w:val="00E802C2"/>
    <w:rsid w:val="00E84061"/>
    <w:rsid w:val="00E87A0E"/>
    <w:rsid w:val="00EA3859"/>
    <w:rsid w:val="00ED0ECA"/>
    <w:rsid w:val="00ED541D"/>
    <w:rsid w:val="00EE4337"/>
    <w:rsid w:val="00F05623"/>
    <w:rsid w:val="00F12890"/>
    <w:rsid w:val="00F306DA"/>
    <w:rsid w:val="00F333A0"/>
    <w:rsid w:val="00F50661"/>
    <w:rsid w:val="00F60985"/>
    <w:rsid w:val="00F6348B"/>
    <w:rsid w:val="00F6419C"/>
    <w:rsid w:val="00F71CB6"/>
    <w:rsid w:val="00F8191E"/>
    <w:rsid w:val="00F960D4"/>
    <w:rsid w:val="00FB2C12"/>
    <w:rsid w:val="00FB2EA6"/>
    <w:rsid w:val="00FF3FC8"/>
    <w:rsid w:val="03123DCA"/>
    <w:rsid w:val="161B527E"/>
    <w:rsid w:val="1C375376"/>
    <w:rsid w:val="1FCE7C7D"/>
    <w:rsid w:val="23B23ECA"/>
    <w:rsid w:val="2DC66E9C"/>
    <w:rsid w:val="408C2ED8"/>
    <w:rsid w:val="41D41CA9"/>
    <w:rsid w:val="533049C8"/>
    <w:rsid w:val="64524FF3"/>
    <w:rsid w:val="6A563088"/>
    <w:rsid w:val="768E1E11"/>
    <w:rsid w:val="79F0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1859</Words>
  <Characters>1913</Characters>
  <Lines>14</Lines>
  <Paragraphs>4</Paragraphs>
  <TotalTime>2</TotalTime>
  <ScaleCrop>false</ScaleCrop>
  <LinksUpToDate>false</LinksUpToDate>
  <CharactersWithSpaces>1913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2020-09-04T06:44:00Z</dcterms:created>
  <dc:creator>UU</dc:creator>
  <cp:lastModifiedBy>20210043</cp:lastModifiedBy>
  <cp:lastPrinted>2024-02-18T01:32:00Z</cp:lastPrinted>
  <dcterms:modified xsi:type="dcterms:W3CDTF">2024-12-12T03:01:59Z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DF118CD3C52E42B6A6EB1EA1149EA220_13</vt:lpwstr>
  </property>
</Properties>
</file>